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1774F" w14:textId="77777777" w:rsidR="002A3DC9" w:rsidRDefault="00000000">
      <w:pPr>
        <w:spacing w:before="40" w:after="80"/>
        <w:jc w:val="right"/>
        <w:rPr>
          <w:b/>
          <w:color w:val="1B3A6B"/>
          <w:sz w:val="20"/>
        </w:rPr>
      </w:pPr>
      <w:r>
        <w:rPr>
          <w:b/>
          <w:color w:val="1B3A6B"/>
          <w:sz w:val="20"/>
        </w:rPr>
        <w:t xml:space="preserve">Pirkimo sąlygų 3 </w:t>
      </w:r>
      <w:proofErr w:type="spellStart"/>
      <w:r>
        <w:rPr>
          <w:b/>
          <w:color w:val="1B3A6B"/>
          <w:sz w:val="20"/>
        </w:rPr>
        <w:t>priedas</w:t>
      </w:r>
      <w:proofErr w:type="spellEnd"/>
      <w:r>
        <w:rPr>
          <w:b/>
          <w:color w:val="1B3A6B"/>
          <w:sz w:val="20"/>
        </w:rPr>
        <w:t xml:space="preserve"> „</w:t>
      </w:r>
      <w:proofErr w:type="spellStart"/>
      <w:r>
        <w:rPr>
          <w:b/>
          <w:color w:val="1B3A6B"/>
          <w:sz w:val="20"/>
        </w:rPr>
        <w:t>Techninė</w:t>
      </w:r>
      <w:proofErr w:type="spellEnd"/>
      <w:r>
        <w:rPr>
          <w:b/>
          <w:color w:val="1B3A6B"/>
          <w:sz w:val="20"/>
        </w:rPr>
        <w:t xml:space="preserve"> </w:t>
      </w:r>
      <w:proofErr w:type="spellStart"/>
      <w:proofErr w:type="gramStart"/>
      <w:r>
        <w:rPr>
          <w:b/>
          <w:color w:val="1B3A6B"/>
          <w:sz w:val="20"/>
        </w:rPr>
        <w:t>specifikacija</w:t>
      </w:r>
      <w:proofErr w:type="spellEnd"/>
      <w:r>
        <w:rPr>
          <w:b/>
          <w:color w:val="1B3A6B"/>
          <w:sz w:val="20"/>
        </w:rPr>
        <w:t>“</w:t>
      </w:r>
      <w:proofErr w:type="gramEnd"/>
    </w:p>
    <w:p w14:paraId="65AD834E" w14:textId="77777777" w:rsidR="00FE236E" w:rsidRDefault="00FE236E">
      <w:pPr>
        <w:spacing w:before="40" w:after="80"/>
        <w:jc w:val="right"/>
      </w:pPr>
    </w:p>
    <w:p w14:paraId="364AD7E8" w14:textId="77777777" w:rsidR="002A3DC9" w:rsidRDefault="00000000">
      <w:pPr>
        <w:spacing w:before="160" w:after="80"/>
        <w:jc w:val="center"/>
      </w:pPr>
      <w:r>
        <w:rPr>
          <w:b/>
          <w:sz w:val="26"/>
        </w:rPr>
        <w:t>PERKAMŲ PREKIŲ TECHNINĖ SPECIFIKACIJA</w:t>
      </w:r>
    </w:p>
    <w:p w14:paraId="7049C0AF" w14:textId="77777777" w:rsidR="002A3DC9" w:rsidRDefault="00000000">
      <w:pPr>
        <w:spacing w:before="40"/>
        <w:jc w:val="center"/>
      </w:pPr>
      <w:r>
        <w:rPr>
          <w:b/>
        </w:rPr>
        <w:t>Pirkimo objektas: muzikos pultai (natų pultai) ir jų priedai – transportavimo vežimėliai ir papildomos lentynėlės</w:t>
      </w:r>
    </w:p>
    <w:p w14:paraId="5871FEDF" w14:textId="77777777" w:rsidR="002A3DC9" w:rsidRDefault="00000000">
      <w:pPr>
        <w:spacing w:before="200" w:after="80"/>
      </w:pPr>
      <w:r>
        <w:rPr>
          <w:b/>
          <w:color w:val="1B3A6B"/>
          <w:sz w:val="24"/>
        </w:rPr>
        <w:t>I. BENDROSIOS NUOSTATOS</w:t>
      </w:r>
    </w:p>
    <w:p w14:paraId="284B903F" w14:textId="77777777" w:rsidR="002A3DC9" w:rsidRDefault="00000000">
      <w:pPr>
        <w:spacing w:after="60"/>
        <w:ind w:left="340"/>
      </w:pPr>
      <w:r>
        <w:rPr>
          <w:b/>
        </w:rPr>
        <w:t xml:space="preserve">1. </w:t>
      </w:r>
      <w:r>
        <w:t>Šioje techninėje specifikacijoje nustatomi minimalūs reikalavimai perkamoms prekėms. Tiekėjas turi pasiūlyti prekes, atitinkančias visus joje nustatytus reikalavimus.</w:t>
      </w:r>
    </w:p>
    <w:p w14:paraId="75E9958D" w14:textId="77777777" w:rsidR="002A3DC9" w:rsidRDefault="00000000">
      <w:pPr>
        <w:spacing w:after="60"/>
        <w:ind w:left="340"/>
      </w:pPr>
      <w:r>
        <w:rPr>
          <w:b/>
        </w:rPr>
        <w:t xml:space="preserve">2. </w:t>
      </w:r>
      <w:r>
        <w:t>Techninė specifikacija parengta vadovaujantis Lietuvos Respublikos viešųjų pirkimų įstatymo (toliau – VPĮ) 37 straipsniu, derinant VPĮ 37 straipsnio 4 dalies 1 punkte nurodytą būdą (apibūdinant norimą rezultatą ir funkcinius reikalavimus) su 2 punkte nurodytu būdu (nuorodos į standartus), kaip tai leidžia VPĮ 37 straipsnio 4 dalies 3 punktas.</w:t>
      </w:r>
    </w:p>
    <w:p w14:paraId="1D1B4C2B" w14:textId="77777777" w:rsidR="002A3DC9" w:rsidRDefault="00000000">
      <w:pPr>
        <w:spacing w:after="60"/>
        <w:ind w:left="340"/>
      </w:pPr>
      <w:r>
        <w:rPr>
          <w:b/>
        </w:rPr>
        <w:t xml:space="preserve">3. </w:t>
      </w:r>
      <w:r>
        <w:t>Vadovaujantis VPĮ 37 straipsnio 3 dalimi, ši techninė specifikacija užtikrina konkurenciją ir nediskriminuoja tiekėjų. Visi reikalavimai nustatyti kaip minimalūs ir funkciniai, susiję su pirkimo objektu ir proporcingi jo vertei bei tikslams. Jais nesiekiama sudaryti palankesnių sąlygų konkrečiam tiekėjui, gamintojui ar gaminiui.</w:t>
      </w:r>
    </w:p>
    <w:p w14:paraId="3B45D088" w14:textId="77777777" w:rsidR="002A3DC9" w:rsidRDefault="00000000">
      <w:pPr>
        <w:spacing w:before="160" w:after="80"/>
      </w:pPr>
      <w:r>
        <w:rPr>
          <w:b/>
          <w:color w:val="1B3A6B"/>
        </w:rPr>
        <w:t>4. Lygiavertiškumas</w:t>
      </w:r>
    </w:p>
    <w:p w14:paraId="005DD31E" w14:textId="77777777" w:rsidR="002A3DC9" w:rsidRDefault="00000000">
      <w:pPr>
        <w:spacing w:after="60"/>
        <w:ind w:left="567"/>
      </w:pPr>
      <w:r>
        <w:rPr>
          <w:b/>
        </w:rPr>
        <w:t xml:space="preserve">4.1. </w:t>
      </w:r>
      <w:r>
        <w:t>Kai apibūdinant pirkimo objektą nurodytas konkretus modelis, tiekimo šaltinis, procesas, prekės ženklas, patentas, tipas, konkreti kilmė ar gamyba, taip pat kai pateikta nuoroda į standartą, techninį liudijimą ar bendrąsias technines specifikacijas, kiekviena tokia nuoroda suprantama su prierašu „arba lygiavertis“ (VPĮ 37 straipsnio 4 dalies 2 punktas ir 5 dalis).</w:t>
      </w:r>
    </w:p>
    <w:p w14:paraId="2A78D3FB" w14:textId="77777777" w:rsidR="002A3DC9" w:rsidRDefault="00000000">
      <w:pPr>
        <w:spacing w:after="60"/>
        <w:ind w:left="567"/>
      </w:pPr>
      <w:r>
        <w:rPr>
          <w:b/>
        </w:rPr>
        <w:t xml:space="preserve">4.2. </w:t>
      </w:r>
      <w:r>
        <w:t>Prierašas „arba lygiavertis“ netaikomas reikalavimams, kuriais nurodoma tik objektyvi gaminio savybė (pavyzdžiui, spalva, matmuo, masė, kojų skaičius, medžiagos rūšis), nes tokia savybė nėra nuoroda į konkretų modelį ar tiekimo šaltinį. Tokie reikalavimai yra privalomi ir vykdomi tiesiogiai.</w:t>
      </w:r>
    </w:p>
    <w:p w14:paraId="786912DB" w14:textId="77777777" w:rsidR="002A3DC9" w:rsidRDefault="00000000">
      <w:pPr>
        <w:spacing w:after="60"/>
        <w:ind w:left="567"/>
      </w:pPr>
      <w:r>
        <w:rPr>
          <w:b/>
        </w:rPr>
        <w:t xml:space="preserve">4.3. </w:t>
      </w:r>
      <w:r>
        <w:t>Lygiavertiškumas nereiškia identiškumo. Tiekėjas lygiavertiškumą įrodo bet kokiomis perkančiajai organizacijai tinkamomis priemonėmis, įskaitant VPĮ 39 straipsnyje nurodytas priemones (VPĮ 37 straipsnio 6 dalis).</w:t>
      </w:r>
    </w:p>
    <w:p w14:paraId="72055F81" w14:textId="77777777" w:rsidR="002A3DC9" w:rsidRDefault="00000000">
      <w:pPr>
        <w:spacing w:after="60"/>
        <w:ind w:left="567"/>
      </w:pPr>
      <w:r>
        <w:rPr>
          <w:b/>
        </w:rPr>
        <w:t xml:space="preserve">4.4. </w:t>
      </w:r>
      <w:r>
        <w:t>Perkančioji organizacija neatmes pasiūlymo dėl neatitikties nurodytoms techninėms specifikacijoms, jeigu tiekėjas įrodys siūlomų sprendinių lygiavertiškumą. Atmesdama pasiūlymą dėl neįrodyto lygiavertiškumo, perkančioji organizacija savo poziciją detaliai pagrįs.</w:t>
      </w:r>
    </w:p>
    <w:p w14:paraId="532DD31F" w14:textId="77777777" w:rsidR="002A3DC9" w:rsidRDefault="00000000">
      <w:pPr>
        <w:spacing w:before="160" w:after="80"/>
      </w:pPr>
      <w:r>
        <w:rPr>
          <w:b/>
          <w:color w:val="1B3A6B"/>
        </w:rPr>
        <w:t>5. Garantija, pristatymas ir atitikties įrodymas</w:t>
      </w:r>
    </w:p>
    <w:p w14:paraId="20091E76" w14:textId="77777777" w:rsidR="002A3DC9" w:rsidRDefault="00000000">
      <w:pPr>
        <w:spacing w:after="60"/>
        <w:ind w:left="567"/>
      </w:pPr>
      <w:r>
        <w:rPr>
          <w:b/>
        </w:rPr>
        <w:t xml:space="preserve">5.1. </w:t>
      </w:r>
      <w:r>
        <w:t>Prekėms suteikiama ne trumpesnė kaip 10 (dešimties) metų (120 mėnesių) garantija, skaičiuojama nuo prekių perdavimo–priėmimo akto pasirašymo dienos. Jeigu gamintojo suteikiama garantija yra ilgesnė, taikoma ilgesnė garantija.</w:t>
      </w:r>
    </w:p>
    <w:p w14:paraId="18E25250" w14:textId="77777777" w:rsidR="002A3DC9" w:rsidRDefault="00000000">
      <w:pPr>
        <w:spacing w:after="60"/>
        <w:ind w:left="567"/>
      </w:pPr>
      <w:r>
        <w:rPr>
          <w:b/>
        </w:rPr>
        <w:lastRenderedPageBreak/>
        <w:t xml:space="preserve">5.2. </w:t>
      </w:r>
      <w:r>
        <w:t>Prekės turi būti pristatytos ir paruoštos naudoti ne vėliau kaip per 4 (keturias) savaites nuo sutarties pasirašymo dienos. Į pasiūlymo kainą įskaičiuojamas prekių pristatymas, iškrovimas ir visos kitos su tinkamu prekių paruošimu naudoti susijusios išlaidos. Pristatymo vieta – Lietuvos valstybinio simfoninio orkestro koncertų salė, Vilniaus g. 6-1, Vilnius.</w:t>
      </w:r>
    </w:p>
    <w:p w14:paraId="3D7C7871" w14:textId="77777777" w:rsidR="002A3DC9" w:rsidRDefault="00000000">
      <w:pPr>
        <w:spacing w:after="60"/>
        <w:ind w:left="567"/>
      </w:pPr>
      <w:r>
        <w:rPr>
          <w:b/>
        </w:rPr>
        <w:t xml:space="preserve">5.3. </w:t>
      </w:r>
      <w:r>
        <w:t>Prekės turi būti naujos, nenaudotos, be defektų, tiekiamos gamintojo pakuotėje.</w:t>
      </w:r>
    </w:p>
    <w:p w14:paraId="6B25556C" w14:textId="77777777" w:rsidR="002A3DC9" w:rsidRDefault="00000000">
      <w:pPr>
        <w:spacing w:after="60"/>
        <w:ind w:left="567"/>
      </w:pPr>
      <w:r>
        <w:rPr>
          <w:b/>
        </w:rPr>
        <w:t xml:space="preserve">5.4. </w:t>
      </w:r>
      <w:r>
        <w:t>Tiekėjas prekių atitiktį reikalavimams pagrindžia dokumentais: gamintojo techniniais aprašymais, katalogų ištraukomis, nuotraukomis, brėžiniais, atitikties deklaracijomis ar kitomis lygiavertėmis priemonėmis.</w:t>
      </w:r>
    </w:p>
    <w:p w14:paraId="64BCAAB1" w14:textId="77777777" w:rsidR="002A3DC9" w:rsidRDefault="00000000">
      <w:pPr>
        <w:spacing w:before="160" w:after="80"/>
      </w:pPr>
      <w:r>
        <w:rPr>
          <w:b/>
          <w:color w:val="1B3A6B"/>
        </w:rPr>
        <w:t>6. Neįgaliųjų kriterijai ir tinkamumas visiems naudotojams (VPĮ 37 straipsnio 2 dalis)</w:t>
      </w:r>
    </w:p>
    <w:p w14:paraId="34ED30E7" w14:textId="77777777" w:rsidR="002A3DC9" w:rsidRDefault="00000000">
      <w:pPr>
        <w:spacing w:after="60"/>
        <w:ind w:left="567"/>
      </w:pPr>
      <w:r>
        <w:rPr>
          <w:b/>
        </w:rPr>
        <w:t xml:space="preserve">6.1. </w:t>
      </w:r>
      <w:r>
        <w:t>Europos Sąjungos ar nacionaliniais teisės aktais nustatytų privalomų neįgaliųjų kriterijų ir tinkamumo visiems naudotojams kriterijų šiam pirkimo objektui (muzikos pultams ir jų priedams) nenustatyta.</w:t>
      </w:r>
    </w:p>
    <w:p w14:paraId="0A79D747" w14:textId="77777777" w:rsidR="002A3DC9" w:rsidRDefault="00000000">
      <w:pPr>
        <w:spacing w:after="60"/>
        <w:ind w:left="567"/>
      </w:pPr>
      <w:r>
        <w:rPr>
          <w:b/>
        </w:rPr>
        <w:t xml:space="preserve">6.2. </w:t>
      </w:r>
      <w:r>
        <w:t>Perkamos prekės yra profesionalios orkestro darbo priemonės. Jose numatytas bepakopis aukščio ir pasvirimo kampo reguliavimas be įrankių, todėl pultas pritaikomas individualiam naudotojui – tiek grojančiam stovint, tiek sėdint. Atsižvelgiant į tai ir į tai, kad prekės nėra skirtos viešajai infrastruktūrai ar visuomenės aptarnavimui, specialūs neįgaliųjų kriterijai šioje techninėje specifikacijoje atskirai nenustatomi. Tai laikoma pagrįstu atveju VPĮ 37 straipsnio 2 dalies prasme.</w:t>
      </w:r>
    </w:p>
    <w:p w14:paraId="7F446B99" w14:textId="77777777" w:rsidR="002A3DC9" w:rsidRDefault="00000000">
      <w:pPr>
        <w:spacing w:before="280" w:after="80"/>
      </w:pPr>
      <w:r>
        <w:rPr>
          <w:b/>
          <w:color w:val="1B3A6B"/>
          <w:sz w:val="24"/>
        </w:rPr>
        <w:t>II. PERKAMŲ PREKIŲ TECHNINIAI REIKALAVIMAI</w:t>
      </w:r>
    </w:p>
    <w:p w14:paraId="7EE0BE3F" w14:textId="77777777" w:rsidR="002A3DC9" w:rsidRDefault="00000000">
      <w:pPr>
        <w:spacing w:before="200" w:after="80"/>
      </w:pPr>
      <w:r>
        <w:rPr>
          <w:b/>
          <w:color w:val="1B3A6B"/>
          <w:sz w:val="24"/>
        </w:rPr>
        <w:t>1. Muzikos pultai (natų pultai) – 70 vnt.</w:t>
      </w:r>
    </w:p>
    <w:p w14:paraId="0EEF65DC" w14:textId="77777777" w:rsidR="002A3DC9" w:rsidRDefault="00000000">
      <w:pPr>
        <w:spacing w:after="60"/>
        <w:ind w:left="340"/>
      </w:pPr>
      <w:r>
        <w:rPr>
          <w:b/>
        </w:rPr>
        <w:t xml:space="preserve">1.1. </w:t>
      </w:r>
      <w:r>
        <w:t>Paskirtis: profesionalūs orkestro natų pultai, naudojami koncertų salėje ir scenoje.</w:t>
      </w:r>
    </w:p>
    <w:p w14:paraId="11235CDA" w14:textId="77777777" w:rsidR="002A3DC9" w:rsidRDefault="00000000">
      <w:pPr>
        <w:spacing w:after="60"/>
        <w:ind w:left="340"/>
      </w:pPr>
      <w:r>
        <w:rPr>
          <w:b/>
        </w:rPr>
        <w:t xml:space="preserve">1.2. </w:t>
      </w:r>
      <w:r>
        <w:t>Spalva – juoda. Metalinių dalių paviršius – atspari juoda danga (miltelinio dažymo ar lygiavertė).</w:t>
      </w:r>
    </w:p>
    <w:p w14:paraId="14ADC5F4" w14:textId="77777777" w:rsidR="002A3DC9" w:rsidRDefault="00000000">
      <w:pPr>
        <w:spacing w:after="60"/>
        <w:ind w:left="340"/>
      </w:pPr>
      <w:r>
        <w:rPr>
          <w:b/>
        </w:rPr>
        <w:t xml:space="preserve">1.3. </w:t>
      </w:r>
      <w:r>
        <w:t>Natų lentynos (stalviršio) matmenys – 530 × 330 mm (±5 %).</w:t>
      </w:r>
    </w:p>
    <w:p w14:paraId="698FE24D" w14:textId="77777777" w:rsidR="002A3DC9" w:rsidRDefault="00000000">
      <w:pPr>
        <w:spacing w:after="60"/>
        <w:ind w:left="340"/>
      </w:pPr>
      <w:r>
        <w:rPr>
          <w:b/>
        </w:rPr>
        <w:t xml:space="preserve">1.4. </w:t>
      </w:r>
      <w:r>
        <w:t>Natų lentynos medžiaga – faneruota medienos plaušų plokštė (MDF) ar lygiavertė, 9 mm storio (±5 %).</w:t>
      </w:r>
    </w:p>
    <w:p w14:paraId="4FE99ACF" w14:textId="77777777" w:rsidR="002A3DC9" w:rsidRDefault="00000000">
      <w:pPr>
        <w:spacing w:after="60"/>
        <w:ind w:left="340"/>
      </w:pPr>
      <w:r>
        <w:rPr>
          <w:b/>
        </w:rPr>
        <w:t xml:space="preserve">1.5. </w:t>
      </w:r>
      <w:r>
        <w:t>Aukščio reguliavimas – bepakopis (be fiksuotų padėčių), reguliavimo diapazonas, matuojant iki natų lentynos apačios, nuo 620 iki 1050 mm (±5 %); padėtis fiksuojama sparnuotuoju varžtu arba lygiaverčiu be įrankių valdomu fiksatoriumi.</w:t>
      </w:r>
    </w:p>
    <w:p w14:paraId="4FE4D42F" w14:textId="77777777" w:rsidR="002A3DC9" w:rsidRDefault="00000000">
      <w:pPr>
        <w:spacing w:after="60"/>
        <w:ind w:left="340"/>
      </w:pPr>
      <w:r>
        <w:rPr>
          <w:b/>
        </w:rPr>
        <w:t xml:space="preserve">1.6. </w:t>
      </w:r>
      <w:r>
        <w:t>Natų lentynos pasvirimo (kampo) reguliavimas – bepakopis; padėtis fiksuojama sparnuotuoju varžtu arba lygiaverčiu be įrankių valdomu fiksatoriumi.</w:t>
      </w:r>
    </w:p>
    <w:p w14:paraId="18ACF8E0" w14:textId="77777777" w:rsidR="002A3DC9" w:rsidRDefault="00000000">
      <w:pPr>
        <w:spacing w:after="60"/>
        <w:ind w:left="340"/>
      </w:pPr>
      <w:r>
        <w:rPr>
          <w:b/>
        </w:rPr>
        <w:t xml:space="preserve">1.7. </w:t>
      </w:r>
      <w:r>
        <w:t>Pultas turi turėti greitojo fiksavimo funkciją, leidžiančią greitai užfiksuoti nustatytą aukštį ir pasvirimo kampą.</w:t>
      </w:r>
    </w:p>
    <w:p w14:paraId="3ED46F22" w14:textId="77777777" w:rsidR="002A3DC9" w:rsidRDefault="00000000">
      <w:pPr>
        <w:spacing w:after="60"/>
        <w:ind w:left="340"/>
      </w:pPr>
      <w:r>
        <w:rPr>
          <w:b/>
        </w:rPr>
        <w:lastRenderedPageBreak/>
        <w:t xml:space="preserve">1.8. </w:t>
      </w:r>
      <w:r>
        <w:t>Teleskopinis (aukščio reguliavimo) vamzdis – plieninis, profilio gabaritinis matmuo 15 × 15 mm, sienelės storis 1,5 mm (±5 %).</w:t>
      </w:r>
    </w:p>
    <w:p w14:paraId="76B8494F" w14:textId="77777777" w:rsidR="002A3DC9" w:rsidRDefault="00000000">
      <w:pPr>
        <w:spacing w:after="60"/>
        <w:ind w:left="340"/>
      </w:pPr>
      <w:r>
        <w:rPr>
          <w:b/>
        </w:rPr>
        <w:t xml:space="preserve">1.9. </w:t>
      </w:r>
      <w:r>
        <w:t>Pulto masė – 4 kg (±5 %).</w:t>
      </w:r>
    </w:p>
    <w:p w14:paraId="16E1535D" w14:textId="77777777" w:rsidR="002A3DC9" w:rsidRDefault="00000000">
      <w:pPr>
        <w:spacing w:after="60"/>
        <w:ind w:left="340"/>
      </w:pPr>
      <w:r>
        <w:rPr>
          <w:b/>
        </w:rPr>
        <w:t xml:space="preserve">1.10. </w:t>
      </w:r>
      <w:r>
        <w:t>Pultas turi būti paruoštas naudoti be papildomo surinkimo.</w:t>
      </w:r>
    </w:p>
    <w:p w14:paraId="5D47CD68" w14:textId="77777777" w:rsidR="002A3DC9" w:rsidRDefault="00000000">
      <w:pPr>
        <w:spacing w:after="60"/>
        <w:ind w:left="340"/>
      </w:pPr>
      <w:r>
        <w:rPr>
          <w:b/>
        </w:rPr>
        <w:t xml:space="preserve">1.11. </w:t>
      </w:r>
      <w:r>
        <w:t>Pultas turi turėti gamyklinį tvirtinimą priedams: papildomai lentynėlei (3 prekė) ir natų šviestuvui (pvz., „Aurora“ arba lygiavertis), tvirtinamiems sparnuotuoju varžtu.</w:t>
      </w:r>
    </w:p>
    <w:p w14:paraId="269FF895" w14:textId="77777777" w:rsidR="002A3DC9" w:rsidRDefault="00000000">
      <w:pPr>
        <w:spacing w:after="60"/>
        <w:ind w:left="340"/>
      </w:pPr>
      <w:r>
        <w:rPr>
          <w:b/>
        </w:rPr>
        <w:t xml:space="preserve">1.12. </w:t>
      </w:r>
      <w:r>
        <w:t>Suderinamumas: pultai turi būti pritaikyti laikyti ir fiksuoti ant siūlomo transportavimo vežimėlio (2 prekė), sukraunant 10 pultų.</w:t>
      </w:r>
    </w:p>
    <w:p w14:paraId="621031E3" w14:textId="77777777" w:rsidR="002A3DC9" w:rsidRDefault="00000000">
      <w:pPr>
        <w:spacing w:before="160" w:after="80"/>
      </w:pPr>
      <w:r>
        <w:rPr>
          <w:b/>
          <w:color w:val="1B3A6B"/>
        </w:rPr>
        <w:t>1.13. Integruotos lentynėlės – pagal principinį brėžinį (1 pav.)</w:t>
      </w:r>
    </w:p>
    <w:p w14:paraId="2256AF6D" w14:textId="77777777" w:rsidR="002A3DC9" w:rsidRDefault="00000000">
      <w:pPr>
        <w:spacing w:after="60"/>
        <w:ind w:left="567"/>
      </w:pPr>
      <w:r>
        <w:rPr>
          <w:b/>
        </w:rPr>
        <w:t xml:space="preserve">1.13.1. </w:t>
      </w:r>
      <w:r>
        <w:t>Pulte turi būti dvi integruotos (gamyklinės) lentynėlės, išdėstytos viena virš kitos pakopomis ir sudarančios vientisą su natų lentyna konstrukciją. Tai nėra atskirai tvirtinamas priedas (plg. 3 prekę).</w:t>
      </w:r>
    </w:p>
    <w:p w14:paraId="7294B9E4" w14:textId="77777777" w:rsidR="002A3DC9" w:rsidRDefault="00000000">
      <w:pPr>
        <w:spacing w:after="60"/>
        <w:ind w:left="567"/>
      </w:pPr>
      <w:r>
        <w:rPr>
          <w:b/>
        </w:rPr>
        <w:t xml:space="preserve">1.13.2. </w:t>
      </w:r>
      <w:r>
        <w:t>Viršutinė lentynėlė – natų atramos briauna po natų lentyna, 35 mm gylio (±5 %), neleidžianti natoms nuslysti.</w:t>
      </w:r>
    </w:p>
    <w:p w14:paraId="4EAC631A" w14:textId="77777777" w:rsidR="002A3DC9" w:rsidRDefault="00000000">
      <w:pPr>
        <w:spacing w:after="60"/>
        <w:ind w:left="567"/>
      </w:pPr>
      <w:r>
        <w:rPr>
          <w:b/>
        </w:rPr>
        <w:t xml:space="preserve">1.13.3. </w:t>
      </w:r>
      <w:r>
        <w:t>Apatinė lentynėlė – 50 mm gylio (±5 %), pastumta pirmyn ir žemyn nuo viršutinės (tarpas tarp lentynėlių 60 mm (±5 %)), padengta garsą slopinančia veliūro, veltinio ar lygiaverte danga.</w:t>
      </w:r>
    </w:p>
    <w:p w14:paraId="4662BF47" w14:textId="77777777" w:rsidR="002A3DC9" w:rsidRDefault="00000000">
      <w:pPr>
        <w:spacing w:after="60"/>
        <w:ind w:left="567"/>
      </w:pPr>
      <w:r>
        <w:rPr>
          <w:b/>
        </w:rPr>
        <w:t xml:space="preserve">1.13.4. </w:t>
      </w:r>
      <w:r>
        <w:t>Abi lentynėlės tęsiasi per visą natų lentynos plotį ir turi priekinę briauną (bortelį).</w:t>
      </w:r>
    </w:p>
    <w:p w14:paraId="5550D0AC" w14:textId="77777777" w:rsidR="002A3DC9" w:rsidRDefault="00000000">
      <w:pPr>
        <w:spacing w:after="60"/>
        <w:ind w:left="567"/>
      </w:pPr>
      <w:r>
        <w:rPr>
          <w:b/>
        </w:rPr>
        <w:t xml:space="preserve">1.13.5. </w:t>
      </w:r>
      <w:r>
        <w:t>Abi lentynėlės tiekiamos kartu su pultu; jų vertė įskaičiuota į pulto kainą.</w:t>
      </w:r>
    </w:p>
    <w:p w14:paraId="18623413" w14:textId="77777777" w:rsidR="002A3DC9" w:rsidRDefault="00000000">
      <w:pPr>
        <w:spacing w:after="60"/>
        <w:ind w:left="567"/>
      </w:pPr>
      <w:r>
        <w:rPr>
          <w:b/>
        </w:rPr>
        <w:t xml:space="preserve">1.13.6. </w:t>
      </w:r>
      <w:r>
        <w:t>Garsą slopinančios dangos spalva nereglamentuojama (šiam elementui 1.2 papunktyje nustatytas juodos spalvos reikalavimas netaikomas).</w:t>
      </w:r>
    </w:p>
    <w:p w14:paraId="7BE52349" w14:textId="77777777" w:rsidR="00FE236E" w:rsidRDefault="00FE236E">
      <w:pPr>
        <w:spacing w:before="160"/>
        <w:jc w:val="center"/>
        <w:rPr>
          <w:b/>
          <w:color w:val="1B3A6B"/>
          <w:sz w:val="20"/>
        </w:rPr>
      </w:pPr>
    </w:p>
    <w:p w14:paraId="1111A0BF" w14:textId="77777777" w:rsidR="00FE236E" w:rsidRDefault="00FE236E">
      <w:pPr>
        <w:spacing w:before="160"/>
        <w:jc w:val="center"/>
        <w:rPr>
          <w:b/>
          <w:color w:val="1B3A6B"/>
          <w:sz w:val="20"/>
        </w:rPr>
      </w:pPr>
    </w:p>
    <w:p w14:paraId="6880D55B" w14:textId="77777777" w:rsidR="00FE236E" w:rsidRDefault="00FE236E">
      <w:pPr>
        <w:spacing w:before="160"/>
        <w:jc w:val="center"/>
        <w:rPr>
          <w:b/>
          <w:color w:val="1B3A6B"/>
          <w:sz w:val="20"/>
        </w:rPr>
      </w:pPr>
    </w:p>
    <w:p w14:paraId="7B02AB2B" w14:textId="77777777" w:rsidR="00FE236E" w:rsidRDefault="00FE236E">
      <w:pPr>
        <w:spacing w:before="160"/>
        <w:jc w:val="center"/>
        <w:rPr>
          <w:b/>
          <w:color w:val="1B3A6B"/>
          <w:sz w:val="20"/>
        </w:rPr>
      </w:pPr>
    </w:p>
    <w:p w14:paraId="73BEDE66" w14:textId="77777777" w:rsidR="00FE236E" w:rsidRDefault="00FE236E">
      <w:pPr>
        <w:spacing w:before="160"/>
        <w:jc w:val="center"/>
        <w:rPr>
          <w:b/>
          <w:color w:val="1B3A6B"/>
          <w:sz w:val="20"/>
        </w:rPr>
      </w:pPr>
    </w:p>
    <w:p w14:paraId="147CA2B9" w14:textId="77777777" w:rsidR="00FE236E" w:rsidRDefault="00FE236E">
      <w:pPr>
        <w:spacing w:before="160"/>
        <w:jc w:val="center"/>
        <w:rPr>
          <w:b/>
          <w:color w:val="1B3A6B"/>
          <w:sz w:val="20"/>
        </w:rPr>
      </w:pPr>
    </w:p>
    <w:p w14:paraId="7213E512" w14:textId="77777777" w:rsidR="00FE236E" w:rsidRDefault="00FE236E">
      <w:pPr>
        <w:spacing w:before="160"/>
        <w:jc w:val="center"/>
        <w:rPr>
          <w:b/>
          <w:color w:val="1B3A6B"/>
          <w:sz w:val="20"/>
        </w:rPr>
      </w:pPr>
    </w:p>
    <w:p w14:paraId="5C8C34B9" w14:textId="77777777" w:rsidR="00FE236E" w:rsidRDefault="00FE236E">
      <w:pPr>
        <w:spacing w:before="160"/>
        <w:jc w:val="center"/>
        <w:rPr>
          <w:b/>
          <w:color w:val="1B3A6B"/>
          <w:sz w:val="20"/>
        </w:rPr>
      </w:pPr>
    </w:p>
    <w:p w14:paraId="79EE26B2" w14:textId="77777777" w:rsidR="00FE236E" w:rsidRDefault="00FE236E">
      <w:pPr>
        <w:spacing w:before="160"/>
        <w:jc w:val="center"/>
        <w:rPr>
          <w:b/>
          <w:color w:val="1B3A6B"/>
          <w:sz w:val="20"/>
        </w:rPr>
      </w:pPr>
    </w:p>
    <w:p w14:paraId="425A9D4B" w14:textId="77777777" w:rsidR="00FE236E" w:rsidRDefault="00FE236E">
      <w:pPr>
        <w:spacing w:before="160"/>
        <w:jc w:val="center"/>
        <w:rPr>
          <w:b/>
          <w:color w:val="1B3A6B"/>
          <w:sz w:val="20"/>
        </w:rPr>
      </w:pPr>
    </w:p>
    <w:p w14:paraId="26407513" w14:textId="77777777" w:rsidR="00FE236E" w:rsidRDefault="00FE236E">
      <w:pPr>
        <w:spacing w:before="160"/>
        <w:jc w:val="center"/>
        <w:rPr>
          <w:b/>
          <w:color w:val="1B3A6B"/>
          <w:sz w:val="20"/>
        </w:rPr>
      </w:pPr>
    </w:p>
    <w:p w14:paraId="2B015755" w14:textId="77777777" w:rsidR="00FE236E" w:rsidRDefault="00FE236E">
      <w:pPr>
        <w:spacing w:before="160"/>
        <w:jc w:val="center"/>
        <w:rPr>
          <w:b/>
          <w:color w:val="1B3A6B"/>
          <w:sz w:val="20"/>
        </w:rPr>
      </w:pPr>
    </w:p>
    <w:p w14:paraId="0A746B5D" w14:textId="11D81DF1" w:rsidR="002A3DC9" w:rsidRDefault="00000000">
      <w:pPr>
        <w:spacing w:before="160"/>
        <w:jc w:val="center"/>
      </w:pPr>
      <w:r>
        <w:rPr>
          <w:b/>
          <w:color w:val="1B3A6B"/>
          <w:sz w:val="20"/>
        </w:rPr>
        <w:lastRenderedPageBreak/>
        <w:t>1 pav. Natų lentyna su dviem integruotomis lentynėlėmis</w:t>
      </w:r>
    </w:p>
    <w:p w14:paraId="2F477394" w14:textId="77777777" w:rsidR="002A3DC9" w:rsidRDefault="00000000">
      <w:pPr>
        <w:jc w:val="center"/>
      </w:pPr>
      <w:r>
        <w:rPr>
          <w:noProof/>
        </w:rPr>
        <w:drawing>
          <wp:inline distT="0" distB="0" distL="0" distR="0" wp14:anchorId="7199EEDC" wp14:editId="396D5ADE">
            <wp:extent cx="5940000" cy="42024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_lentyneles.png"/>
                    <pic:cNvPicPr/>
                  </pic:nvPicPr>
                  <pic:blipFill>
                    <a:blip r:embed="rId6"/>
                    <a:stretch>
                      <a:fillRect/>
                    </a:stretch>
                  </pic:blipFill>
                  <pic:spPr>
                    <a:xfrm>
                      <a:off x="0" y="0"/>
                      <a:ext cx="5940000" cy="4202471"/>
                    </a:xfrm>
                    <a:prstGeom prst="rect">
                      <a:avLst/>
                    </a:prstGeom>
                  </pic:spPr>
                </pic:pic>
              </a:graphicData>
            </a:graphic>
          </wp:inline>
        </w:drawing>
      </w:r>
    </w:p>
    <w:p w14:paraId="6329AF5C" w14:textId="77777777" w:rsidR="002A3DC9" w:rsidRDefault="00000000">
      <w:pPr>
        <w:jc w:val="center"/>
      </w:pPr>
      <w:r>
        <w:rPr>
          <w:i/>
          <w:sz w:val="18"/>
        </w:rPr>
        <w:t>Brėžinys principinis, be mastelio. Jis iliustruoja reikalaujamą formą ir funkciją, o ne konkretaus gamintojo gaminį.</w:t>
      </w:r>
    </w:p>
    <w:p w14:paraId="513937E9" w14:textId="77777777" w:rsidR="002A3DC9" w:rsidRDefault="00000000">
      <w:pPr>
        <w:spacing w:before="200" w:after="80"/>
      </w:pPr>
      <w:r>
        <w:rPr>
          <w:b/>
          <w:color w:val="1B3A6B"/>
        </w:rPr>
        <w:t>1.14. Atraminė kojelė (trikojė bazė) – pagal principinį brėžinį (2 pav.)</w:t>
      </w:r>
    </w:p>
    <w:p w14:paraId="1B22B72B" w14:textId="77777777" w:rsidR="002A3DC9" w:rsidRDefault="00000000">
      <w:pPr>
        <w:spacing w:after="60"/>
        <w:ind w:left="567"/>
      </w:pPr>
      <w:r>
        <w:rPr>
          <w:b/>
        </w:rPr>
        <w:t xml:space="preserve">1.14.1. </w:t>
      </w:r>
      <w:r>
        <w:t>Bazė turi būti trikojė – dvi priekinės ir viena galinė koja.</w:t>
      </w:r>
    </w:p>
    <w:p w14:paraId="1DD9B814" w14:textId="77777777" w:rsidR="002A3DC9" w:rsidRDefault="00000000">
      <w:pPr>
        <w:spacing w:after="60"/>
        <w:ind w:left="567"/>
      </w:pPr>
      <w:r>
        <w:rPr>
          <w:b/>
        </w:rPr>
        <w:t xml:space="preserve">1.14.2. </w:t>
      </w:r>
      <w:r>
        <w:t>Dvi priekinės kojos suformuotos iš vientiso vamzdžio: tiesios atkarpos, sulenktos ties bazės viršumi (vamzdžio linkis). Kojos nėra ištisai lenktos – lenkiama tik ties viršutine jungtimi ir ties pėdomis.</w:t>
      </w:r>
    </w:p>
    <w:p w14:paraId="4477875F" w14:textId="77777777" w:rsidR="002A3DC9" w:rsidRDefault="00000000">
      <w:pPr>
        <w:spacing w:after="60"/>
        <w:ind w:left="567"/>
      </w:pPr>
      <w:r>
        <w:rPr>
          <w:b/>
        </w:rPr>
        <w:t xml:space="preserve">1.14.3. </w:t>
      </w:r>
      <w:r>
        <w:t>Galinė koja – tiesi, be linkio, ilgesnė už priekines kojas.</w:t>
      </w:r>
    </w:p>
    <w:p w14:paraId="38911284" w14:textId="77777777" w:rsidR="002A3DC9" w:rsidRDefault="00000000">
      <w:pPr>
        <w:spacing w:after="60"/>
        <w:ind w:left="567"/>
      </w:pPr>
      <w:r>
        <w:rPr>
          <w:b/>
        </w:rPr>
        <w:t xml:space="preserve">1.14.4. </w:t>
      </w:r>
      <w:r>
        <w:t>Bazė pagaminta iš plieno; profilio gabaritinis matmuo 20 × 20 mm, sienelės storis 2 mm (±5 %).</w:t>
      </w:r>
    </w:p>
    <w:p w14:paraId="308024FA" w14:textId="77777777" w:rsidR="002A3DC9" w:rsidRDefault="00000000">
      <w:pPr>
        <w:spacing w:after="60"/>
        <w:ind w:left="567"/>
      </w:pPr>
      <w:r>
        <w:rPr>
          <w:b/>
        </w:rPr>
        <w:t xml:space="preserve">1.14.5. </w:t>
      </w:r>
      <w:r>
        <w:t>Kojų išskėtimo gabaritas (priekinių kojų tarpuatstumis) – 450 mm (±5 %).</w:t>
      </w:r>
    </w:p>
    <w:p w14:paraId="3F174830" w14:textId="77777777" w:rsidR="002A3DC9" w:rsidRDefault="00000000">
      <w:pPr>
        <w:spacing w:after="60"/>
        <w:ind w:left="567"/>
      </w:pPr>
      <w:r>
        <w:rPr>
          <w:b/>
        </w:rPr>
        <w:t xml:space="preserve">1.14.6. </w:t>
      </w:r>
      <w:r>
        <w:t>Kojos išskėstos nuo grindų plokštumos taip, kad būtų užtikrinta stabili atrama ant nelygaus scenos ar pakylos paviršiaus.</w:t>
      </w:r>
    </w:p>
    <w:p w14:paraId="7B392A35" w14:textId="77777777" w:rsidR="002A3DC9" w:rsidRDefault="00000000">
      <w:pPr>
        <w:spacing w:after="60"/>
        <w:ind w:left="567"/>
      </w:pPr>
      <w:r>
        <w:rPr>
          <w:b/>
        </w:rPr>
        <w:t xml:space="preserve">1.14.7. </w:t>
      </w:r>
      <w:r>
        <w:t>Kojų galuose – grindis saugančios, tyliai slystančios (negarsinės) kojelės.</w:t>
      </w:r>
    </w:p>
    <w:p w14:paraId="5B152C1D" w14:textId="77777777" w:rsidR="002A3DC9" w:rsidRDefault="00000000">
      <w:pPr>
        <w:spacing w:after="60"/>
        <w:ind w:left="567"/>
      </w:pPr>
      <w:r>
        <w:rPr>
          <w:b/>
        </w:rPr>
        <w:t xml:space="preserve">1.14.8. </w:t>
      </w:r>
      <w:r>
        <w:t>Bazės profilis žemas, kad pultai būtų sukraunami ir tilptų ant transportavimo vežimėlio (2 prekė).</w:t>
      </w:r>
    </w:p>
    <w:p w14:paraId="564A2DEC" w14:textId="77777777" w:rsidR="002A3DC9" w:rsidRDefault="00000000">
      <w:pPr>
        <w:spacing w:after="60"/>
        <w:ind w:left="567"/>
      </w:pPr>
      <w:r>
        <w:rPr>
          <w:b/>
        </w:rPr>
        <w:lastRenderedPageBreak/>
        <w:t xml:space="preserve">1.14.9. </w:t>
      </w:r>
      <w:r>
        <w:t>Šių reikalavimų funkcinis pagrindimas pateiktas šios techninės specifikacijos III skyriuje. Leidžiama siūlyti bet kurio gamintojo bazę, atitinkančią III skyriuje nurodytus funkcinius poreikius.</w:t>
      </w:r>
    </w:p>
    <w:p w14:paraId="76D0AB52" w14:textId="77777777" w:rsidR="002A3DC9" w:rsidRDefault="00000000">
      <w:pPr>
        <w:spacing w:before="160"/>
        <w:jc w:val="center"/>
      </w:pPr>
      <w:r>
        <w:rPr>
          <w:b/>
          <w:color w:val="1B3A6B"/>
          <w:sz w:val="20"/>
        </w:rPr>
        <w:t>2 pav. Atraminės kojelės (trikojės bazės) principinis brėžinys</w:t>
      </w:r>
    </w:p>
    <w:p w14:paraId="3E495AE8" w14:textId="77777777" w:rsidR="002A3DC9" w:rsidRDefault="00000000">
      <w:pPr>
        <w:jc w:val="center"/>
      </w:pPr>
      <w:r>
        <w:rPr>
          <w:noProof/>
        </w:rPr>
        <w:drawing>
          <wp:inline distT="0" distB="0" distL="0" distR="0" wp14:anchorId="3343D4AF" wp14:editId="4C4315D7">
            <wp:extent cx="5940000" cy="42024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baze.png"/>
                    <pic:cNvPicPr/>
                  </pic:nvPicPr>
                  <pic:blipFill>
                    <a:blip r:embed="rId7"/>
                    <a:stretch>
                      <a:fillRect/>
                    </a:stretch>
                  </pic:blipFill>
                  <pic:spPr>
                    <a:xfrm>
                      <a:off x="0" y="0"/>
                      <a:ext cx="5940000" cy="4202471"/>
                    </a:xfrm>
                    <a:prstGeom prst="rect">
                      <a:avLst/>
                    </a:prstGeom>
                  </pic:spPr>
                </pic:pic>
              </a:graphicData>
            </a:graphic>
          </wp:inline>
        </w:drawing>
      </w:r>
    </w:p>
    <w:p w14:paraId="1F314256" w14:textId="77777777" w:rsidR="002A3DC9" w:rsidRDefault="00000000">
      <w:pPr>
        <w:jc w:val="center"/>
      </w:pPr>
      <w:r>
        <w:rPr>
          <w:i/>
          <w:sz w:val="18"/>
        </w:rPr>
        <w:t>Brėžinys principinis, be mastelio. Jis iliustruoja reikalaujamą formą ir funkciją, o ne konkretaus gamintojo gaminį.</w:t>
      </w:r>
    </w:p>
    <w:p w14:paraId="3FCA9EBB" w14:textId="77777777" w:rsidR="002A3DC9" w:rsidRDefault="00000000">
      <w:pPr>
        <w:spacing w:before="240" w:after="80"/>
      </w:pPr>
      <w:r>
        <w:rPr>
          <w:b/>
          <w:color w:val="1B3A6B"/>
          <w:sz w:val="24"/>
        </w:rPr>
        <w:t>2. Transportavimo vežimėliai – 7 vnt.</w:t>
      </w:r>
    </w:p>
    <w:p w14:paraId="5B383C55" w14:textId="77777777" w:rsidR="002A3DC9" w:rsidRDefault="00000000">
      <w:pPr>
        <w:spacing w:after="60"/>
        <w:ind w:left="340"/>
      </w:pPr>
      <w:r>
        <w:rPr>
          <w:b/>
        </w:rPr>
        <w:t xml:space="preserve">2.1. </w:t>
      </w:r>
      <w:r>
        <w:t>Paskirtis: muzikos pultų (1 prekė) transportavimas ir laikymas.</w:t>
      </w:r>
    </w:p>
    <w:p w14:paraId="176F5EE6" w14:textId="77777777" w:rsidR="002A3DC9" w:rsidRDefault="00000000">
      <w:pPr>
        <w:spacing w:after="60"/>
        <w:ind w:left="340"/>
      </w:pPr>
      <w:r>
        <w:rPr>
          <w:b/>
        </w:rPr>
        <w:t xml:space="preserve">2.2. </w:t>
      </w:r>
      <w:r>
        <w:t>Talpa: viename vežimėlyje telpa 10 (dešimt) pultų.</w:t>
      </w:r>
    </w:p>
    <w:p w14:paraId="2698651D" w14:textId="77777777" w:rsidR="002A3DC9" w:rsidRDefault="00000000">
      <w:pPr>
        <w:spacing w:after="60"/>
        <w:ind w:left="340"/>
      </w:pPr>
      <w:r>
        <w:rPr>
          <w:b/>
        </w:rPr>
        <w:t xml:space="preserve">2.3. </w:t>
      </w:r>
      <w:r>
        <w:t>Konstrukcija: tvirta, su ratukais, pritaikyta ilgalaikiam naudojimui; pultai vežimėlyje saugiai fiksuojami reguliuojama apkaba, laikikliu ar lygiaverte fiksavimo priemone.</w:t>
      </w:r>
    </w:p>
    <w:p w14:paraId="3F6BCEEB" w14:textId="77777777" w:rsidR="002A3DC9" w:rsidRDefault="00000000">
      <w:pPr>
        <w:spacing w:after="60"/>
        <w:ind w:left="340"/>
      </w:pPr>
      <w:r>
        <w:rPr>
          <w:b/>
        </w:rPr>
        <w:t xml:space="preserve">2.4. </w:t>
      </w:r>
      <w:r>
        <w:t>Medžiaga – plienas; paviršius padengtas atsparia juoda danga (miltelinio dažymo ar lygiaverte).</w:t>
      </w:r>
    </w:p>
    <w:p w14:paraId="25EDEEDB" w14:textId="77777777" w:rsidR="002A3DC9" w:rsidRDefault="00000000">
      <w:pPr>
        <w:spacing w:after="60"/>
        <w:ind w:left="340"/>
      </w:pPr>
      <w:r>
        <w:rPr>
          <w:b/>
        </w:rPr>
        <w:t xml:space="preserve">2.5. </w:t>
      </w:r>
      <w:r>
        <w:t>Ratukai turi būti tylūs ir nebraižantys grindų dangos.</w:t>
      </w:r>
    </w:p>
    <w:p w14:paraId="33F10719" w14:textId="77777777" w:rsidR="002A3DC9" w:rsidRDefault="00000000">
      <w:pPr>
        <w:spacing w:after="60"/>
        <w:ind w:left="340"/>
      </w:pPr>
      <w:r>
        <w:rPr>
          <w:b/>
        </w:rPr>
        <w:t xml:space="preserve">2.6. </w:t>
      </w:r>
      <w:r>
        <w:t>Suderinamumas: vežimėlis turi būti suderinamas su siūlomais pultais (1 prekė).</w:t>
      </w:r>
    </w:p>
    <w:p w14:paraId="40AA251F" w14:textId="77777777" w:rsidR="002A3DC9" w:rsidRDefault="00000000">
      <w:pPr>
        <w:spacing w:after="60"/>
        <w:ind w:left="340"/>
      </w:pPr>
      <w:r>
        <w:rPr>
          <w:b/>
        </w:rPr>
        <w:t xml:space="preserve">2.7. </w:t>
      </w:r>
      <w:r>
        <w:t>Vežimėlis turi būti paruoštas naudoti be papildomo surinkimo.</w:t>
      </w:r>
    </w:p>
    <w:p w14:paraId="5A5EE456" w14:textId="77777777" w:rsidR="002A3DC9" w:rsidRDefault="00000000">
      <w:pPr>
        <w:spacing w:before="240" w:after="80"/>
      </w:pPr>
      <w:r>
        <w:rPr>
          <w:b/>
          <w:color w:val="1B3A6B"/>
          <w:sz w:val="24"/>
        </w:rPr>
        <w:lastRenderedPageBreak/>
        <w:t>3. Papildomos lentynėlės – 30 vnt.</w:t>
      </w:r>
    </w:p>
    <w:p w14:paraId="056A9B6D" w14:textId="77777777" w:rsidR="002A3DC9" w:rsidRDefault="00000000">
      <w:pPr>
        <w:spacing w:after="60"/>
        <w:ind w:left="340"/>
      </w:pPr>
      <w:r>
        <w:rPr>
          <w:b/>
        </w:rPr>
        <w:t xml:space="preserve">3.1. </w:t>
      </w:r>
      <w:r>
        <w:t>Paskirtis: atskirai tvirtinama lentynėlė papildomai vietai smulkiems reikmenims (pieštukams, trintukams, pučiamųjų instrumentų priedams ir pan.) padėti. Ši lentynėlė yra atskiras priedas ir nepakeičia pulto integruotų lentynėlių (žr. 1.13 papunktį).</w:t>
      </w:r>
    </w:p>
    <w:p w14:paraId="65D95274" w14:textId="77777777" w:rsidR="002A3DC9" w:rsidRDefault="00000000">
      <w:pPr>
        <w:spacing w:after="60"/>
        <w:ind w:left="340"/>
      </w:pPr>
      <w:r>
        <w:rPr>
          <w:b/>
        </w:rPr>
        <w:t xml:space="preserve">3.2. </w:t>
      </w:r>
      <w:r>
        <w:t>Suderinamumas: lentynėlė tvirtinama prie pulto atraminės kojelės (bazės) sparnuotuoju varžtu ar lygiaverte be įrankių valdoma tvirtinimo priemone; turi būti suderinama su siūlomais pultais (1 prekė).</w:t>
      </w:r>
    </w:p>
    <w:p w14:paraId="5D3D0C46" w14:textId="77777777" w:rsidR="002A3DC9" w:rsidRDefault="00000000">
      <w:pPr>
        <w:spacing w:after="60"/>
        <w:ind w:left="340"/>
      </w:pPr>
      <w:r>
        <w:rPr>
          <w:b/>
        </w:rPr>
        <w:t xml:space="preserve">3.3. </w:t>
      </w:r>
      <w:r>
        <w:t>Lentynėlė turi turėti garsą slopinantį veltinio, veliūro ar lygiavertį kilimėlį.</w:t>
      </w:r>
    </w:p>
    <w:p w14:paraId="0A0CB4FF" w14:textId="77777777" w:rsidR="002A3DC9" w:rsidRDefault="00000000">
      <w:pPr>
        <w:spacing w:after="60"/>
        <w:ind w:left="340"/>
      </w:pPr>
      <w:r>
        <w:rPr>
          <w:b/>
        </w:rPr>
        <w:t xml:space="preserve">3.4. </w:t>
      </w:r>
      <w:r>
        <w:t>Lentynėlė turi turėti kraštinę briauną (bortelį), neleidžiančią daiktams nukristi.</w:t>
      </w:r>
    </w:p>
    <w:p w14:paraId="24884CC4" w14:textId="77777777" w:rsidR="002A3DC9" w:rsidRDefault="00000000">
      <w:pPr>
        <w:spacing w:after="60"/>
        <w:ind w:left="340"/>
      </w:pPr>
      <w:r>
        <w:rPr>
          <w:b/>
        </w:rPr>
        <w:t xml:space="preserve">3.5. </w:t>
      </w:r>
      <w:r>
        <w:t>Spalva – juoda (garsą slopinančios dangos spalva nereglamentuojama).</w:t>
      </w:r>
    </w:p>
    <w:p w14:paraId="581BC856" w14:textId="77777777" w:rsidR="00025F71" w:rsidRDefault="00025F71" w:rsidP="00025F71"/>
    <w:p w14:paraId="38320295" w14:textId="77777777" w:rsidR="002A3DC9" w:rsidRDefault="00000000" w:rsidP="00025F71">
      <w:pPr>
        <w:spacing w:before="280"/>
        <w:jc w:val="center"/>
      </w:pPr>
      <w:r>
        <w:t>_______________________</w:t>
      </w:r>
    </w:p>
    <w:sectPr w:rsidR="002A3DC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17214850">
    <w:abstractNumId w:val="8"/>
  </w:num>
  <w:num w:numId="2" w16cid:durableId="94061990">
    <w:abstractNumId w:val="6"/>
  </w:num>
  <w:num w:numId="3" w16cid:durableId="1948391837">
    <w:abstractNumId w:val="5"/>
  </w:num>
  <w:num w:numId="4" w16cid:durableId="1371881180">
    <w:abstractNumId w:val="4"/>
  </w:num>
  <w:num w:numId="5" w16cid:durableId="967859288">
    <w:abstractNumId w:val="7"/>
  </w:num>
  <w:num w:numId="6" w16cid:durableId="1573277215">
    <w:abstractNumId w:val="3"/>
  </w:num>
  <w:num w:numId="7" w16cid:durableId="487981369">
    <w:abstractNumId w:val="2"/>
  </w:num>
  <w:num w:numId="8" w16cid:durableId="1110197662">
    <w:abstractNumId w:val="1"/>
  </w:num>
  <w:num w:numId="9" w16cid:durableId="2004310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5F71"/>
    <w:rsid w:val="00034616"/>
    <w:rsid w:val="0006063C"/>
    <w:rsid w:val="0015074B"/>
    <w:rsid w:val="0029639D"/>
    <w:rsid w:val="002A3DC9"/>
    <w:rsid w:val="00326F90"/>
    <w:rsid w:val="004552AB"/>
    <w:rsid w:val="00474DED"/>
    <w:rsid w:val="00AA1D8D"/>
    <w:rsid w:val="00B47730"/>
    <w:rsid w:val="00CB0664"/>
    <w:rsid w:val="00F32127"/>
    <w:rsid w:val="00FC693F"/>
    <w:rsid w:val="00FE23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94677C"/>
  <w14:defaultImageDpi w14:val="300"/>
  <w15:docId w15:val="{80A38067-D11D-46DB-8746-B6B8D5BD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Agnė Balčytytė</cp:lastModifiedBy>
  <cp:revision>5</cp:revision>
  <dcterms:created xsi:type="dcterms:W3CDTF">2013-12-23T23:15:00Z</dcterms:created>
  <dcterms:modified xsi:type="dcterms:W3CDTF">2026-08-10T07:38:00Z</dcterms:modified>
  <cp:category/>
</cp:coreProperties>
</file>